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7F" w:rsidRPr="00C220A4" w:rsidRDefault="00051938" w:rsidP="004F617F">
      <w:pPr>
        <w:jc w:val="center"/>
        <w:rPr>
          <w:b/>
          <w:color w:val="CC0066"/>
          <w:sz w:val="32"/>
          <w:szCs w:val="32"/>
          <w:u w:val="single"/>
        </w:rPr>
      </w:pPr>
      <w:r w:rsidRPr="00C220A4">
        <w:rPr>
          <w:b/>
          <w:color w:val="CC0066"/>
          <w:sz w:val="32"/>
          <w:szCs w:val="32"/>
          <w:u w:val="single"/>
        </w:rPr>
        <w:t xml:space="preserve">Club </w:t>
      </w:r>
      <w:r w:rsidR="004F617F" w:rsidRPr="00C220A4">
        <w:rPr>
          <w:b/>
          <w:color w:val="CC0066"/>
          <w:sz w:val="32"/>
          <w:szCs w:val="32"/>
          <w:u w:val="single"/>
        </w:rPr>
        <w:t>Children’s Officer</w:t>
      </w:r>
      <w:r w:rsidR="00C220A4" w:rsidRPr="00C220A4">
        <w:rPr>
          <w:noProof/>
          <w:color w:val="CC0066"/>
          <w:lang w:eastAsia="en-IE"/>
        </w:rPr>
        <w:drawing>
          <wp:anchor distT="0" distB="0" distL="114300" distR="114300" simplePos="0" relativeHeight="251667456" behindDoc="0" locked="0" layoutInCell="1" allowOverlap="1" wp14:anchorId="1B05ED12" wp14:editId="4D6497AA">
            <wp:simplePos x="0" y="0"/>
            <wp:positionH relativeFrom="column">
              <wp:posOffset>4804410</wp:posOffset>
            </wp:positionH>
            <wp:positionV relativeFrom="paragraph">
              <wp:posOffset>-358775</wp:posOffset>
            </wp:positionV>
            <wp:extent cx="1250899" cy="651131"/>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899" cy="651131"/>
                    </a:xfrm>
                    <a:prstGeom prst="rect">
                      <a:avLst/>
                    </a:prstGeom>
                  </pic:spPr>
                </pic:pic>
              </a:graphicData>
            </a:graphic>
            <wp14:sizeRelH relativeFrom="page">
              <wp14:pctWidth>0</wp14:pctWidth>
            </wp14:sizeRelH>
            <wp14:sizeRelV relativeFrom="page">
              <wp14:pctHeight>0</wp14:pctHeight>
            </wp14:sizeRelV>
          </wp:anchor>
        </w:drawing>
      </w:r>
    </w:p>
    <w:p w:rsidR="004F617F" w:rsidRPr="00C220A4" w:rsidRDefault="004F617F" w:rsidP="004F617F">
      <w:pPr>
        <w:rPr>
          <w:color w:val="002060"/>
        </w:rPr>
      </w:pPr>
      <w:r w:rsidRPr="00C220A4">
        <w:rPr>
          <w:b/>
          <w:color w:val="002060"/>
        </w:rPr>
        <w:t>Role Description</w:t>
      </w:r>
      <w:r w:rsidRPr="00C220A4">
        <w:rPr>
          <w:color w:val="002060"/>
        </w:rPr>
        <w:t xml:space="preserve"> </w:t>
      </w:r>
    </w:p>
    <w:p w:rsidR="004F617F" w:rsidRDefault="00051938" w:rsidP="004F617F">
      <w:pPr>
        <w:jc w:val="both"/>
      </w:pPr>
      <w:r>
        <w:t>The key role of the Club</w:t>
      </w:r>
      <w:r w:rsidR="004F617F">
        <w:t xml:space="preserve"> Children’s Officer is to oversee the implementation</w:t>
      </w:r>
      <w:r>
        <w:t xml:space="preserve"> and promote awareness of the LGF</w:t>
      </w:r>
      <w:r w:rsidR="004F617F">
        <w:t xml:space="preserve">A Code of Best Practice in Youth Sport </w:t>
      </w:r>
      <w:r>
        <w:t>and our joint Code of Behaviour.</w:t>
      </w:r>
    </w:p>
    <w:p w:rsidR="004F617F" w:rsidRDefault="004F617F" w:rsidP="004F617F">
      <w:r>
        <w:t xml:space="preserve"> </w:t>
      </w:r>
    </w:p>
    <w:p w:rsidR="004F617F" w:rsidRPr="00C220A4" w:rsidRDefault="004F617F" w:rsidP="004F617F">
      <w:pPr>
        <w:rPr>
          <w:i/>
          <w:color w:val="002060"/>
        </w:rPr>
      </w:pPr>
      <w:r w:rsidRPr="00C220A4">
        <w:rPr>
          <w:i/>
          <w:color w:val="002060"/>
        </w:rPr>
        <w:t xml:space="preserve">Reports/accountable to </w:t>
      </w:r>
    </w:p>
    <w:p w:rsidR="004F617F" w:rsidRDefault="00051938" w:rsidP="004F617F">
      <w:pPr>
        <w:pStyle w:val="ListParagraph"/>
        <w:numPr>
          <w:ilvl w:val="0"/>
          <w:numId w:val="1"/>
        </w:numPr>
      </w:pPr>
      <w:r>
        <w:t>Club</w:t>
      </w:r>
      <w:r w:rsidR="004F617F">
        <w:t xml:space="preserve"> Committee  </w:t>
      </w:r>
    </w:p>
    <w:p w:rsidR="004F617F" w:rsidRDefault="004F617F" w:rsidP="004F617F">
      <w:r>
        <w:t xml:space="preserve"> </w:t>
      </w:r>
    </w:p>
    <w:p w:rsidR="004F617F" w:rsidRPr="00C220A4" w:rsidRDefault="004F617F" w:rsidP="00051938">
      <w:pPr>
        <w:jc w:val="both"/>
        <w:rPr>
          <w:color w:val="002060"/>
        </w:rPr>
      </w:pPr>
      <w:r w:rsidRPr="00C220A4">
        <w:rPr>
          <w:b/>
          <w:color w:val="002060"/>
        </w:rPr>
        <w:t>Responsibilities</w:t>
      </w:r>
    </w:p>
    <w:p w:rsidR="00051938" w:rsidRDefault="00051938" w:rsidP="00051938">
      <w:pPr>
        <w:jc w:val="both"/>
      </w:pPr>
      <w:r>
        <w:t>●To promote awareness of the Code of Ethics and Good Practice for Young Players within the club among young players, parents and mentors</w:t>
      </w:r>
    </w:p>
    <w:p w:rsidR="00051938" w:rsidRDefault="00051938" w:rsidP="00051938">
      <w:pPr>
        <w:jc w:val="both"/>
      </w:pPr>
      <w:r>
        <w:t>●To influence policy and practice within the club in order to prioritise young player’s needs</w:t>
      </w:r>
    </w:p>
    <w:p w:rsidR="00051938" w:rsidRDefault="00051938" w:rsidP="00051938">
      <w:pPr>
        <w:jc w:val="both"/>
      </w:pPr>
      <w:r>
        <w:t xml:space="preserve">●To ensure all mentors are aware of practices within the Code i.e. Anti-bullying Policy, Travel Permission Forms etc. </w:t>
      </w:r>
    </w:p>
    <w:p w:rsidR="00051938" w:rsidRDefault="00051938" w:rsidP="00051938">
      <w:pPr>
        <w:jc w:val="both"/>
      </w:pPr>
      <w:r>
        <w:t>●To encourage the involvement of parents/ guardians in club activities</w:t>
      </w:r>
    </w:p>
    <w:p w:rsidR="00051938" w:rsidRDefault="00051938" w:rsidP="00051938">
      <w:pPr>
        <w:jc w:val="both"/>
      </w:pPr>
      <w:r>
        <w:t>●To act as an advisory resource to mentors on best practice</w:t>
      </w:r>
    </w:p>
    <w:p w:rsidR="00051938" w:rsidRDefault="00051938" w:rsidP="00051938">
      <w:pPr>
        <w:jc w:val="both"/>
      </w:pPr>
      <w:r>
        <w:t>●To liaise with the female mentors assigned to teams</w:t>
      </w:r>
    </w:p>
    <w:p w:rsidR="00051938" w:rsidRDefault="00051938" w:rsidP="00051938">
      <w:pPr>
        <w:jc w:val="both"/>
      </w:pPr>
      <w:r>
        <w:t>●To ensure that players know how to make concerns known to appropriate adults and agencies</w:t>
      </w:r>
    </w:p>
    <w:p w:rsidR="00051938" w:rsidRDefault="00051938" w:rsidP="00051938">
      <w:pPr>
        <w:jc w:val="both"/>
      </w:pPr>
      <w:r>
        <w:t>●To deal with any complaints or suspected child abuse according to the Code of Ethics and Good Practice for Young Players</w:t>
      </w:r>
    </w:p>
    <w:p w:rsidR="00051938" w:rsidRDefault="00051938" w:rsidP="00051938">
      <w:pPr>
        <w:jc w:val="both"/>
      </w:pPr>
      <w:r>
        <w:t>●To report regularly to the Club Executive Committee</w:t>
      </w:r>
    </w:p>
    <w:p w:rsidR="00051938" w:rsidRDefault="00051938" w:rsidP="00051938">
      <w:pPr>
        <w:jc w:val="both"/>
      </w:pPr>
      <w:r>
        <w:t>●To monitor changes in membership – follow up any unusual dropout, absenteeism or club transfers by young players or mentors</w:t>
      </w:r>
    </w:p>
    <w:p w:rsidR="00051938" w:rsidRDefault="00051938" w:rsidP="00051938">
      <w:pPr>
        <w:jc w:val="both"/>
      </w:pPr>
      <w:r>
        <w:t>●To attend seminars in relation to the Code at local and national level</w:t>
      </w:r>
    </w:p>
    <w:p w:rsidR="00A04BE9" w:rsidRDefault="004F617F" w:rsidP="00A04BE9">
      <w:r>
        <w:t xml:space="preserve"> </w:t>
      </w:r>
    </w:p>
    <w:p w:rsidR="00A04BE9" w:rsidRDefault="00A04BE9" w:rsidP="00A04BE9">
      <w:r>
        <w:t xml:space="preserve"> *Young People. The term 'young people' is used throughout this document denotes any person under the age of 18 years.  </w:t>
      </w:r>
    </w:p>
    <w:p w:rsidR="00A04BE9" w:rsidRDefault="00A04BE9" w:rsidP="00A04BE9"/>
    <w:p w:rsidR="004F617F" w:rsidRDefault="00A04BE9" w:rsidP="004F617F">
      <w:r>
        <w:rPr>
          <w:noProof/>
          <w:lang w:eastAsia="en-IE"/>
        </w:rPr>
        <mc:AlternateContent>
          <mc:Choice Requires="wpg">
            <w:drawing>
              <wp:anchor distT="45720" distB="45720" distL="182880" distR="182880" simplePos="0" relativeHeight="251659264" behindDoc="0" locked="0" layoutInCell="1" allowOverlap="1" wp14:anchorId="6050C4E9" wp14:editId="159F0646">
                <wp:simplePos x="0" y="0"/>
                <wp:positionH relativeFrom="margin">
                  <wp:posOffset>65405</wp:posOffset>
                </wp:positionH>
                <wp:positionV relativeFrom="margin">
                  <wp:posOffset>7416800</wp:posOffset>
                </wp:positionV>
                <wp:extent cx="5650230" cy="1319530"/>
                <wp:effectExtent l="0" t="0" r="26670" b="13970"/>
                <wp:wrapNone/>
                <wp:docPr id="198" name="Group 198"/>
                <wp:cNvGraphicFramePr/>
                <a:graphic xmlns:a="http://schemas.openxmlformats.org/drawingml/2006/main">
                  <a:graphicData uri="http://schemas.microsoft.com/office/word/2010/wordprocessingGroup">
                    <wpg:wgp>
                      <wpg:cNvGrpSpPr/>
                      <wpg:grpSpPr>
                        <a:xfrm>
                          <a:off x="0" y="0"/>
                          <a:ext cx="5650230" cy="1319530"/>
                          <a:chOff x="0" y="0"/>
                          <a:chExt cx="3567448" cy="1455756"/>
                        </a:xfrm>
                      </wpg:grpSpPr>
                      <wps:wsp>
                        <wps:cNvPr id="199" name="Rectangle 199"/>
                        <wps:cNvSpPr/>
                        <wps:spPr>
                          <a:xfrm>
                            <a:off x="0" y="0"/>
                            <a:ext cx="3567448" cy="270605"/>
                          </a:xfrm>
                          <a:prstGeom prst="rect">
                            <a:avLst/>
                          </a:prstGeom>
                          <a:solidFill>
                            <a:srgbClr val="CC0066"/>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4F617F" w:rsidRPr="00C220A4" w:rsidRDefault="004F617F">
                              <w:pPr>
                                <w:jc w:val="center"/>
                                <w:rPr>
                                  <w:rFonts w:asciiTheme="majorHAnsi" w:eastAsiaTheme="majorEastAsia" w:hAnsiTheme="majorHAnsi" w:cstheme="majorBidi"/>
                                  <w:b/>
                                  <w:color w:val="FFFFFF" w:themeColor="background1"/>
                                  <w:sz w:val="24"/>
                                  <w:szCs w:val="28"/>
                                </w:rPr>
                              </w:pPr>
                              <w:r w:rsidRPr="00C220A4">
                                <w:rPr>
                                  <w:rFonts w:asciiTheme="majorHAnsi" w:eastAsiaTheme="majorEastAsia" w:hAnsiTheme="majorHAnsi" w:cstheme="majorBidi"/>
                                  <w:b/>
                                  <w:color w:val="FFFFFF" w:themeColor="background1"/>
                                  <w:sz w:val="24"/>
                                  <w:szCs w:val="28"/>
                                </w:rPr>
                                <w:t>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333260"/>
                            <a:ext cx="3567448" cy="1122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17F" w:rsidRPr="00C220A4" w:rsidRDefault="00051938" w:rsidP="004F617F">
                              <w:pPr>
                                <w:jc w:val="both"/>
                                <w:rPr>
                                  <w:b/>
                                  <w:caps/>
                                  <w:color w:val="002060"/>
                                  <w:sz w:val="20"/>
                                  <w:szCs w:val="20"/>
                                </w:rPr>
                              </w:pPr>
                              <w:r w:rsidRPr="00C220A4">
                                <w:rPr>
                                  <w:b/>
                                  <w:caps/>
                                  <w:color w:val="002060"/>
                                  <w:sz w:val="20"/>
                                  <w:szCs w:val="20"/>
                                </w:rPr>
                                <w:t>CLub</w:t>
                              </w:r>
                              <w:r w:rsidR="004F617F" w:rsidRPr="00C220A4">
                                <w:rPr>
                                  <w:b/>
                                  <w:caps/>
                                  <w:color w:val="002060"/>
                                  <w:sz w:val="20"/>
                                  <w:szCs w:val="20"/>
                                </w:rPr>
                                <w:t xml:space="preserve"> Children’s Officers do not have the responsibility to investigate or validate child protection allegations or concerns at County level. The liaison person appointed to deal with such concerns is the County Designated Person as per the GAA Guidelines for Dealing with Allegations of Abuse (Fourth Edition).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5.15pt;margin-top:584pt;width:444.9pt;height:103.9pt;z-index:251659264;mso-wrap-distance-left:14.4pt;mso-wrap-distance-top:3.6pt;mso-wrap-distance-right:14.4pt;mso-wrap-distance-bottom:3.6pt;mso-position-horizontal-relative:margin;mso-position-vertical-relative:margin;mso-width-relative:margin;mso-height-relative:margin" coordsize="35674,1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EwcMA&#10;AADcAAAADwAAAGRycy9kb3ducmV2LnhtbERPTWvCQBC9C/6HZQRvZmMFqTGrFLGgkENNS+lxyI5J&#10;anY2ZFdN+uu7hYK3ebzPSbe9acSNOldbVjCPYhDEhdU1lwo+3l9nzyCcR9bYWCYFAznYbsajFBNt&#10;73yiW+5LEULYJaig8r5NpHRFRQZdZFviwJ1tZ9AH2JVSd3gP4aaRT3G8lAZrDg0VtrSrqLjkV6Og&#10;Pv1cMKc3/7k/7r4G1sV3tsiUmk76lzUIT71/iP/dBx3mr1b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mEwcMAAADcAAAADwAAAAAAAAAAAAAAAACYAgAAZHJzL2Rv&#10;d25yZXYueG1sUEsFBgAAAAAEAAQA9QAAAIgDAAAAAA==&#10;" fillcolor="#c06" strokecolor="#7f5f00 [1607]" strokeweight="1pt">
                  <v:textbox>
                    <w:txbxContent>
                      <w:p w:rsidR="004F617F" w:rsidRPr="00C220A4" w:rsidRDefault="004F617F">
                        <w:pPr>
                          <w:jc w:val="center"/>
                          <w:rPr>
                            <w:rFonts w:asciiTheme="majorHAnsi" w:eastAsiaTheme="majorEastAsia" w:hAnsiTheme="majorHAnsi" w:cstheme="majorBidi"/>
                            <w:b/>
                            <w:color w:val="FFFFFF" w:themeColor="background1"/>
                            <w:sz w:val="24"/>
                            <w:szCs w:val="28"/>
                          </w:rPr>
                        </w:pPr>
                        <w:r w:rsidRPr="00C220A4">
                          <w:rPr>
                            <w:rFonts w:asciiTheme="majorHAnsi" w:eastAsiaTheme="majorEastAsia" w:hAnsiTheme="majorHAnsi" w:cstheme="majorBidi"/>
                            <w:b/>
                            <w:color w:val="FFFFFF" w:themeColor="background1"/>
                            <w:sz w:val="24"/>
                            <w:szCs w:val="28"/>
                          </w:rPr>
                          <w:t>IMPORTANT</w:t>
                        </w:r>
                      </w:p>
                    </w:txbxContent>
                  </v:textbox>
                </v:rect>
                <v:shapetype id="_x0000_t202" coordsize="21600,21600" o:spt="202" path="m,l,21600r21600,l21600,xe">
                  <v:stroke joinstyle="miter"/>
                  <v:path gradientshapeok="t" o:connecttype="rect"/>
                </v:shapetype>
                <v:shape id="Text Box 200" o:spid="_x0000_s1028" type="#_x0000_t202" style="position:absolute;top:3332;width:35674;height:1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4F617F" w:rsidRPr="00C220A4" w:rsidRDefault="00051938" w:rsidP="004F617F">
                        <w:pPr>
                          <w:jc w:val="both"/>
                          <w:rPr>
                            <w:b/>
                            <w:caps/>
                            <w:color w:val="002060"/>
                            <w:sz w:val="20"/>
                            <w:szCs w:val="20"/>
                          </w:rPr>
                        </w:pPr>
                        <w:r w:rsidRPr="00C220A4">
                          <w:rPr>
                            <w:b/>
                            <w:caps/>
                            <w:color w:val="002060"/>
                            <w:sz w:val="20"/>
                            <w:szCs w:val="20"/>
                          </w:rPr>
                          <w:t>CLub</w:t>
                        </w:r>
                        <w:r w:rsidR="004F617F" w:rsidRPr="00C220A4">
                          <w:rPr>
                            <w:b/>
                            <w:caps/>
                            <w:color w:val="002060"/>
                            <w:sz w:val="20"/>
                            <w:szCs w:val="20"/>
                          </w:rPr>
                          <w:t xml:space="preserve"> Children’s Officers do not have the responsibility to investigate or validate child protection allegations or concerns at County level. The liaison person appointed to deal with such concerns is the County Designated Person as per the GAA Guidelines for Dealing with Allegations of Abuse (Fourth Edition).  </w:t>
                        </w:r>
                      </w:p>
                    </w:txbxContent>
                  </v:textbox>
                </v:shape>
                <w10:wrap anchorx="margin" anchory="margin"/>
              </v:group>
            </w:pict>
          </mc:Fallback>
        </mc:AlternateContent>
      </w:r>
    </w:p>
    <w:p w:rsidR="004F617F" w:rsidRDefault="004F617F" w:rsidP="004F617F"/>
    <w:p w:rsidR="004F617F" w:rsidRDefault="004F617F" w:rsidP="004F617F"/>
    <w:p w:rsidR="00A04BE9" w:rsidRDefault="00A04BE9" w:rsidP="004F617F"/>
    <w:p w:rsidR="00A04BE9" w:rsidRDefault="00A04BE9" w:rsidP="00A04BE9">
      <w:pPr>
        <w:jc w:val="both"/>
        <w:rPr>
          <w:sz w:val="24"/>
          <w:szCs w:val="24"/>
        </w:rPr>
      </w:pPr>
    </w:p>
    <w:tbl>
      <w:tblPr>
        <w:tblStyle w:val="MediumShading1-Accent5"/>
        <w:tblW w:w="0" w:type="auto"/>
        <w:tblLook w:val="04A0" w:firstRow="1" w:lastRow="0" w:firstColumn="1" w:lastColumn="0" w:noHBand="0" w:noVBand="1"/>
      </w:tblPr>
      <w:tblGrid>
        <w:gridCol w:w="4621"/>
        <w:gridCol w:w="4621"/>
      </w:tblGrid>
      <w:tr w:rsidR="00A04BE9" w:rsidTr="00722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CC0066"/>
          </w:tcPr>
          <w:p w:rsidR="00A04BE9" w:rsidRDefault="00A04BE9" w:rsidP="007225F0">
            <w:pPr>
              <w:jc w:val="both"/>
              <w:rPr>
                <w:sz w:val="24"/>
                <w:szCs w:val="24"/>
              </w:rPr>
            </w:pPr>
            <w:r>
              <w:rPr>
                <w:sz w:val="24"/>
                <w:szCs w:val="24"/>
              </w:rPr>
              <w:lastRenderedPageBreak/>
              <w:t>SKILLS</w:t>
            </w:r>
          </w:p>
        </w:tc>
        <w:tc>
          <w:tcPr>
            <w:tcW w:w="4621" w:type="dxa"/>
            <w:shd w:val="clear" w:color="auto" w:fill="CC0066"/>
          </w:tcPr>
          <w:p w:rsidR="00A04BE9" w:rsidRDefault="00A04BE9" w:rsidP="007225F0">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KNOWLEDGE</w:t>
            </w:r>
          </w:p>
        </w:tc>
      </w:tr>
      <w:tr w:rsidR="00A04BE9" w:rsidTr="00722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2F2F2" w:themeFill="background1" w:themeFillShade="F2"/>
          </w:tcPr>
          <w:p w:rsidR="00A04BE9" w:rsidRPr="00A04BE9" w:rsidRDefault="00A04BE9" w:rsidP="00A04BE9">
            <w:pPr>
              <w:pStyle w:val="ListParagraph"/>
              <w:numPr>
                <w:ilvl w:val="0"/>
                <w:numId w:val="7"/>
              </w:numPr>
              <w:ind w:left="284" w:hanging="284"/>
              <w:rPr>
                <w:caps/>
                <w:color w:val="002060"/>
                <w:sz w:val="20"/>
                <w:szCs w:val="20"/>
              </w:rPr>
            </w:pPr>
            <w:r w:rsidRPr="00A04BE9">
              <w:rPr>
                <w:caps/>
                <w:color w:val="002060"/>
                <w:sz w:val="20"/>
                <w:szCs w:val="20"/>
              </w:rPr>
              <w:t>Have good communication skills, be approachable and open minded</w:t>
            </w:r>
          </w:p>
          <w:p w:rsidR="00A04BE9" w:rsidRPr="00A04BE9" w:rsidRDefault="00A04BE9" w:rsidP="00A04BE9">
            <w:pPr>
              <w:pStyle w:val="ListParagraph"/>
              <w:numPr>
                <w:ilvl w:val="0"/>
                <w:numId w:val="7"/>
              </w:numPr>
              <w:ind w:left="284" w:hanging="284"/>
              <w:rPr>
                <w:caps/>
                <w:color w:val="002060"/>
                <w:sz w:val="20"/>
                <w:szCs w:val="20"/>
              </w:rPr>
            </w:pPr>
            <w:r w:rsidRPr="00A04BE9">
              <w:rPr>
                <w:caps/>
                <w:color w:val="002060"/>
                <w:sz w:val="20"/>
                <w:szCs w:val="20"/>
              </w:rPr>
              <w:t xml:space="preserve">Be discreet and confidential  </w:t>
            </w:r>
          </w:p>
          <w:p w:rsidR="00A04BE9" w:rsidRPr="002124FC" w:rsidRDefault="00A04BE9" w:rsidP="007225F0">
            <w:pPr>
              <w:jc w:val="both"/>
              <w:rPr>
                <w:color w:val="002060"/>
                <w:sz w:val="20"/>
                <w:szCs w:val="24"/>
              </w:rPr>
            </w:pPr>
          </w:p>
        </w:tc>
        <w:tc>
          <w:tcPr>
            <w:tcW w:w="4621" w:type="dxa"/>
            <w:shd w:val="clear" w:color="auto" w:fill="F2F2F2" w:themeFill="background1" w:themeFillShade="F2"/>
          </w:tcPr>
          <w:p w:rsidR="00A04BE9" w:rsidRPr="00A04BE9" w:rsidRDefault="00A04BE9" w:rsidP="00A04BE9">
            <w:pPr>
              <w:pStyle w:val="ListParagraph"/>
              <w:numPr>
                <w:ilvl w:val="0"/>
                <w:numId w:val="8"/>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20"/>
              </w:rPr>
            </w:pPr>
            <w:r w:rsidRPr="00A04BE9">
              <w:rPr>
                <w:b/>
                <w:caps/>
                <w:color w:val="002060"/>
                <w:sz w:val="20"/>
                <w:szCs w:val="20"/>
              </w:rPr>
              <w:t xml:space="preserve">Be familiar with the GAA Code of Best Practice in Youth Sport and Code of Behaviour </w:t>
            </w:r>
          </w:p>
          <w:p w:rsidR="00A04BE9" w:rsidRPr="00A04BE9" w:rsidRDefault="00A04BE9" w:rsidP="00A04BE9">
            <w:pPr>
              <w:pStyle w:val="ListParagraph"/>
              <w:numPr>
                <w:ilvl w:val="0"/>
                <w:numId w:val="8"/>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20"/>
              </w:rPr>
            </w:pPr>
            <w:r w:rsidRPr="00A04BE9">
              <w:rPr>
                <w:b/>
                <w:caps/>
                <w:color w:val="002060"/>
                <w:sz w:val="20"/>
                <w:szCs w:val="20"/>
              </w:rPr>
              <w:t xml:space="preserve">Attend the relevant basic awareness training on child welfare and protection and Children’s Officer training </w:t>
            </w:r>
          </w:p>
          <w:p w:rsidR="00A04BE9" w:rsidRPr="00A04BE9" w:rsidRDefault="00A04BE9" w:rsidP="00A04BE9">
            <w:pPr>
              <w:pStyle w:val="ListParagraph"/>
              <w:numPr>
                <w:ilvl w:val="0"/>
                <w:numId w:val="8"/>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20"/>
              </w:rPr>
            </w:pPr>
            <w:r w:rsidRPr="00A04BE9">
              <w:rPr>
                <w:b/>
                <w:caps/>
                <w:color w:val="002060"/>
                <w:sz w:val="20"/>
                <w:szCs w:val="20"/>
              </w:rPr>
              <w:t xml:space="preserve">Be familiar with relevant child welfare/protection legislation </w:t>
            </w:r>
          </w:p>
          <w:p w:rsidR="00A04BE9" w:rsidRPr="00A04BE9" w:rsidRDefault="00A04BE9" w:rsidP="00A04BE9">
            <w:pPr>
              <w:pStyle w:val="ListParagraph"/>
              <w:numPr>
                <w:ilvl w:val="0"/>
                <w:numId w:val="8"/>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20"/>
              </w:rPr>
            </w:pPr>
            <w:r w:rsidRPr="00A04BE9">
              <w:rPr>
                <w:b/>
                <w:caps/>
                <w:color w:val="002060"/>
                <w:sz w:val="20"/>
                <w:szCs w:val="20"/>
              </w:rPr>
              <w:t xml:space="preserve">Have the confidence of all Clubs and in the particular of Club Children’s Officers within the County </w:t>
            </w:r>
          </w:p>
          <w:p w:rsidR="00A04BE9" w:rsidRPr="00A04BE9" w:rsidRDefault="00A04BE9" w:rsidP="00A04BE9">
            <w:pPr>
              <w:pStyle w:val="ListParagraph"/>
              <w:numPr>
                <w:ilvl w:val="0"/>
                <w:numId w:val="8"/>
              </w:numPr>
              <w:ind w:left="341" w:hanging="284"/>
              <w:cnfStyle w:val="000000100000" w:firstRow="0" w:lastRow="0" w:firstColumn="0" w:lastColumn="0" w:oddVBand="0" w:evenVBand="0" w:oddHBand="1" w:evenHBand="0" w:firstRowFirstColumn="0" w:firstRowLastColumn="0" w:lastRowFirstColumn="0" w:lastRowLastColumn="0"/>
              <w:rPr>
                <w:b/>
                <w:caps/>
                <w:color w:val="002060"/>
                <w:sz w:val="20"/>
                <w:szCs w:val="20"/>
              </w:rPr>
            </w:pPr>
            <w:r w:rsidRPr="00A04BE9">
              <w:rPr>
                <w:b/>
                <w:caps/>
                <w:color w:val="002060"/>
                <w:sz w:val="20"/>
                <w:szCs w:val="20"/>
              </w:rPr>
              <w:t xml:space="preserve">Have a commitment to attend other relevant training as required  </w:t>
            </w:r>
          </w:p>
          <w:p w:rsidR="00A04BE9" w:rsidRPr="002124FC" w:rsidRDefault="00A04BE9" w:rsidP="007225F0">
            <w:pPr>
              <w:jc w:val="both"/>
              <w:cnfStyle w:val="000000100000" w:firstRow="0" w:lastRow="0" w:firstColumn="0" w:lastColumn="0" w:oddVBand="0" w:evenVBand="0" w:oddHBand="1" w:evenHBand="0" w:firstRowFirstColumn="0" w:firstRowLastColumn="0" w:lastRowFirstColumn="0" w:lastRowLastColumn="0"/>
              <w:rPr>
                <w:color w:val="002060"/>
                <w:sz w:val="20"/>
                <w:szCs w:val="24"/>
              </w:rPr>
            </w:pPr>
          </w:p>
        </w:tc>
      </w:tr>
    </w:tbl>
    <w:p w:rsidR="00A04BE9" w:rsidRDefault="00A04BE9" w:rsidP="00A04BE9">
      <w:pPr>
        <w:jc w:val="both"/>
        <w:rPr>
          <w:sz w:val="24"/>
          <w:szCs w:val="24"/>
        </w:rPr>
      </w:pPr>
    </w:p>
    <w:p w:rsidR="00A04BE9" w:rsidRDefault="00A04BE9" w:rsidP="00A04BE9">
      <w:pPr>
        <w:jc w:val="both"/>
        <w:rPr>
          <w:sz w:val="24"/>
          <w:szCs w:val="24"/>
        </w:rPr>
      </w:pPr>
    </w:p>
    <w:tbl>
      <w:tblPr>
        <w:tblStyle w:val="MediumShading1-Accent5"/>
        <w:tblW w:w="0" w:type="auto"/>
        <w:tblInd w:w="2214" w:type="dxa"/>
        <w:tblLook w:val="04A0" w:firstRow="1" w:lastRow="0" w:firstColumn="1" w:lastColumn="0" w:noHBand="0" w:noVBand="1"/>
      </w:tblPr>
      <w:tblGrid>
        <w:gridCol w:w="4621"/>
      </w:tblGrid>
      <w:tr w:rsidR="00A04BE9" w:rsidTr="00722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CC0066"/>
          </w:tcPr>
          <w:p w:rsidR="00A04BE9" w:rsidRDefault="00A04BE9" w:rsidP="007225F0">
            <w:pPr>
              <w:jc w:val="both"/>
              <w:rPr>
                <w:sz w:val="24"/>
                <w:szCs w:val="24"/>
              </w:rPr>
            </w:pPr>
            <w:r>
              <w:rPr>
                <w:sz w:val="24"/>
                <w:szCs w:val="24"/>
              </w:rPr>
              <w:t>OTHER REQUIREMENTS</w:t>
            </w:r>
          </w:p>
        </w:tc>
      </w:tr>
      <w:tr w:rsidR="00A04BE9" w:rsidTr="00722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2F2F2" w:themeFill="background1" w:themeFillShade="F2"/>
          </w:tcPr>
          <w:p w:rsidR="00A04BE9" w:rsidRPr="00A04BE9" w:rsidRDefault="00A04BE9" w:rsidP="00A04BE9">
            <w:pPr>
              <w:pStyle w:val="ListParagraph"/>
              <w:numPr>
                <w:ilvl w:val="0"/>
                <w:numId w:val="9"/>
              </w:numPr>
              <w:ind w:left="338" w:hanging="338"/>
              <w:rPr>
                <w:caps/>
                <w:color w:val="002060"/>
                <w:sz w:val="20"/>
                <w:szCs w:val="20"/>
              </w:rPr>
            </w:pPr>
            <w:r w:rsidRPr="00A04BE9">
              <w:rPr>
                <w:caps/>
                <w:color w:val="002060"/>
                <w:sz w:val="20"/>
                <w:szCs w:val="20"/>
              </w:rPr>
              <w:t xml:space="preserve">Undertake a Garda Vetting/Access NI/CRB check relevant to their jurisdiction  </w:t>
            </w:r>
          </w:p>
          <w:p w:rsidR="00A04BE9" w:rsidRPr="00A04BE9" w:rsidRDefault="00A04BE9" w:rsidP="00A04BE9">
            <w:pPr>
              <w:pStyle w:val="ListParagraph"/>
              <w:numPr>
                <w:ilvl w:val="0"/>
                <w:numId w:val="9"/>
              </w:numPr>
              <w:ind w:left="338" w:hanging="338"/>
              <w:rPr>
                <w:caps/>
                <w:color w:val="002060"/>
                <w:sz w:val="20"/>
                <w:szCs w:val="20"/>
              </w:rPr>
            </w:pPr>
            <w:r w:rsidRPr="00A04BE9">
              <w:rPr>
                <w:caps/>
                <w:color w:val="002060"/>
                <w:sz w:val="20"/>
                <w:szCs w:val="20"/>
              </w:rPr>
              <w:t xml:space="preserve">Have time to do the job.  </w:t>
            </w:r>
          </w:p>
          <w:p w:rsidR="00A04BE9" w:rsidRPr="00A04BE9" w:rsidRDefault="00A04BE9" w:rsidP="00A04BE9">
            <w:pPr>
              <w:pStyle w:val="ListParagraph"/>
              <w:numPr>
                <w:ilvl w:val="0"/>
                <w:numId w:val="9"/>
              </w:numPr>
              <w:ind w:left="338" w:hanging="338"/>
              <w:rPr>
                <w:caps/>
                <w:color w:val="002060"/>
                <w:sz w:val="20"/>
                <w:szCs w:val="20"/>
              </w:rPr>
            </w:pPr>
            <w:r w:rsidRPr="00A04BE9">
              <w:rPr>
                <w:caps/>
                <w:color w:val="002060"/>
                <w:sz w:val="20"/>
                <w:szCs w:val="20"/>
              </w:rPr>
              <w:t xml:space="preserve">Have a genuine interest in the Association  </w:t>
            </w:r>
          </w:p>
          <w:p w:rsidR="00A04BE9" w:rsidRPr="00A04BE9" w:rsidRDefault="00A04BE9" w:rsidP="00A04BE9">
            <w:pPr>
              <w:pStyle w:val="ListParagraph"/>
              <w:numPr>
                <w:ilvl w:val="0"/>
                <w:numId w:val="9"/>
              </w:numPr>
              <w:ind w:left="338" w:hanging="338"/>
              <w:rPr>
                <w:caps/>
                <w:color w:val="002060"/>
                <w:sz w:val="20"/>
                <w:szCs w:val="20"/>
              </w:rPr>
            </w:pPr>
            <w:r w:rsidRPr="00A04BE9">
              <w:rPr>
                <w:caps/>
                <w:color w:val="002060"/>
                <w:sz w:val="20"/>
                <w:szCs w:val="20"/>
              </w:rPr>
              <w:t xml:space="preserve">Be of good standing in the community  </w:t>
            </w:r>
          </w:p>
          <w:p w:rsidR="00A04BE9" w:rsidRPr="002124FC" w:rsidRDefault="00A04BE9" w:rsidP="007225F0">
            <w:pPr>
              <w:jc w:val="both"/>
              <w:rPr>
                <w:color w:val="002060"/>
                <w:sz w:val="20"/>
                <w:szCs w:val="24"/>
              </w:rPr>
            </w:pPr>
          </w:p>
        </w:tc>
        <w:bookmarkStart w:id="0" w:name="_GoBack"/>
        <w:bookmarkEnd w:id="0"/>
      </w:tr>
    </w:tbl>
    <w:p w:rsidR="00A04BE9" w:rsidRDefault="00A04BE9" w:rsidP="00A04BE9">
      <w:pPr>
        <w:jc w:val="both"/>
        <w:rPr>
          <w:sz w:val="24"/>
          <w:szCs w:val="24"/>
        </w:rPr>
      </w:pPr>
    </w:p>
    <w:p w:rsidR="004F617F" w:rsidRDefault="004F617F" w:rsidP="004F617F"/>
    <w:p w:rsidR="00145569" w:rsidRDefault="00145569" w:rsidP="004F617F"/>
    <w:sectPr w:rsidR="00145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7D84"/>
    <w:multiLevelType w:val="hybridMultilevel"/>
    <w:tmpl w:val="23C48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1C045F"/>
    <w:multiLevelType w:val="hybridMultilevel"/>
    <w:tmpl w:val="D99A9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D26BEE"/>
    <w:multiLevelType w:val="hybridMultilevel"/>
    <w:tmpl w:val="CB9EE496"/>
    <w:lvl w:ilvl="0" w:tplc="D30AB4AA">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5C220EA"/>
    <w:multiLevelType w:val="hybridMultilevel"/>
    <w:tmpl w:val="6F8E3120"/>
    <w:lvl w:ilvl="0" w:tplc="D30AB4AA">
      <w:start w:val="1"/>
      <w:numFmt w:val="bullet"/>
      <w:lvlText w:val=""/>
      <w:lvlJc w:val="left"/>
      <w:pPr>
        <w:ind w:left="77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5D97295"/>
    <w:multiLevelType w:val="hybridMultilevel"/>
    <w:tmpl w:val="068E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D747A4"/>
    <w:multiLevelType w:val="hybridMultilevel"/>
    <w:tmpl w:val="63542DC8"/>
    <w:lvl w:ilvl="0" w:tplc="D30AB4AA">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1C52A17"/>
    <w:multiLevelType w:val="hybridMultilevel"/>
    <w:tmpl w:val="B9F8FC86"/>
    <w:lvl w:ilvl="0" w:tplc="D30AB4AA">
      <w:start w:val="1"/>
      <w:numFmt w:val="bullet"/>
      <w:lvlText w:val=""/>
      <w:lvlJc w:val="left"/>
      <w:pPr>
        <w:ind w:left="77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19B3C2F"/>
    <w:multiLevelType w:val="hybridMultilevel"/>
    <w:tmpl w:val="14E27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7F8702B"/>
    <w:multiLevelType w:val="hybridMultilevel"/>
    <w:tmpl w:val="D3F294F6"/>
    <w:lvl w:ilvl="0" w:tplc="87CC312A">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3"/>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7F"/>
    <w:rsid w:val="00051938"/>
    <w:rsid w:val="00145569"/>
    <w:rsid w:val="004A136B"/>
    <w:rsid w:val="004F617F"/>
    <w:rsid w:val="006A609B"/>
    <w:rsid w:val="00A04BE9"/>
    <w:rsid w:val="00C220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7F"/>
    <w:pPr>
      <w:ind w:left="720"/>
      <w:contextualSpacing/>
    </w:pPr>
  </w:style>
  <w:style w:type="table" w:styleId="MediumShading1-Accent5">
    <w:name w:val="Medium Shading 1 Accent 5"/>
    <w:basedOn w:val="TableNormal"/>
    <w:uiPriority w:val="63"/>
    <w:rsid w:val="00A04B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7F"/>
    <w:pPr>
      <w:ind w:left="720"/>
      <w:contextualSpacing/>
    </w:pPr>
  </w:style>
  <w:style w:type="table" w:styleId="MediumShading1-Accent5">
    <w:name w:val="Medium Shading 1 Accent 5"/>
    <w:basedOn w:val="TableNormal"/>
    <w:uiPriority w:val="63"/>
    <w:rsid w:val="00A04B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Mulrine</dc:creator>
  <cp:lastModifiedBy>Lyn Savage</cp:lastModifiedBy>
  <cp:revision>2</cp:revision>
  <dcterms:created xsi:type="dcterms:W3CDTF">2018-05-15T09:18:00Z</dcterms:created>
  <dcterms:modified xsi:type="dcterms:W3CDTF">2018-05-15T09:18:00Z</dcterms:modified>
</cp:coreProperties>
</file>