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D" w:rsidRPr="00BA08FC" w:rsidRDefault="00BA08FC" w:rsidP="00B5000D">
      <w:pPr>
        <w:jc w:val="center"/>
        <w:rPr>
          <w:b/>
          <w:color w:val="CC0066"/>
          <w:sz w:val="32"/>
          <w:szCs w:val="32"/>
          <w:u w:val="single"/>
        </w:rPr>
      </w:pPr>
      <w:r w:rsidRPr="00BA08FC">
        <w:rPr>
          <w:noProof/>
          <w:color w:val="CC0066"/>
          <w:sz w:val="28"/>
          <w:lang w:eastAsia="en-IE"/>
        </w:rPr>
        <w:drawing>
          <wp:anchor distT="0" distB="0" distL="114300" distR="114300" simplePos="0" relativeHeight="251665408" behindDoc="0" locked="0" layoutInCell="1" allowOverlap="1" wp14:anchorId="59C89296" wp14:editId="7EAC68E5">
            <wp:simplePos x="0" y="0"/>
            <wp:positionH relativeFrom="column">
              <wp:posOffset>4832350</wp:posOffset>
            </wp:positionH>
            <wp:positionV relativeFrom="paragraph">
              <wp:posOffset>-320040</wp:posOffset>
            </wp:positionV>
            <wp:extent cx="1250315" cy="6508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0D" w:rsidRPr="00BA08FC">
        <w:rPr>
          <w:b/>
          <w:color w:val="CC0066"/>
          <w:sz w:val="32"/>
          <w:szCs w:val="32"/>
          <w:u w:val="single"/>
        </w:rPr>
        <w:t>County Treasurer</w:t>
      </w:r>
    </w:p>
    <w:p w:rsidR="00B5000D" w:rsidRPr="00BA08FC" w:rsidRDefault="00B5000D" w:rsidP="00B5000D">
      <w:pPr>
        <w:jc w:val="both"/>
        <w:rPr>
          <w:b/>
          <w:color w:val="002060"/>
        </w:rPr>
      </w:pPr>
      <w:r w:rsidRPr="00BA08FC">
        <w:rPr>
          <w:b/>
          <w:color w:val="002060"/>
        </w:rPr>
        <w:t>Role Description</w:t>
      </w:r>
    </w:p>
    <w:p w:rsidR="00B5000D" w:rsidRDefault="00B5000D" w:rsidP="00B5000D">
      <w:pPr>
        <w:jc w:val="both"/>
      </w:pPr>
      <w:r>
        <w:t xml:space="preserve"> The overall role of the Treasurer is to ensure that all financial matters within the County are managed correctly and efficiently.  S/he must ensure that proper books of accounts along with proper controls and procedures are in place and adhered to. S/he should have ultimate responsibility for financial matters of all other County sub-committees.  </w:t>
      </w:r>
    </w:p>
    <w:p w:rsidR="00B5000D" w:rsidRPr="00B5000D" w:rsidRDefault="00B5000D" w:rsidP="00B5000D">
      <w:pPr>
        <w:jc w:val="both"/>
        <w:rPr>
          <w:u w:val="single"/>
        </w:rPr>
      </w:pPr>
      <w:r w:rsidRPr="00B5000D">
        <w:rPr>
          <w:u w:val="single"/>
        </w:rPr>
        <w:t xml:space="preserve"> </w:t>
      </w:r>
    </w:p>
    <w:p w:rsidR="00B5000D" w:rsidRPr="00BA08FC" w:rsidRDefault="00B5000D" w:rsidP="00B5000D">
      <w:pPr>
        <w:jc w:val="both"/>
        <w:rPr>
          <w:i/>
          <w:color w:val="002060"/>
        </w:rPr>
      </w:pPr>
      <w:r w:rsidRPr="00BA08FC">
        <w:rPr>
          <w:i/>
          <w:color w:val="002060"/>
        </w:rPr>
        <w:t>Reports/accountable to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County Committee  </w:t>
      </w:r>
    </w:p>
    <w:p w:rsidR="00B5000D" w:rsidRPr="000337F7" w:rsidRDefault="00B5000D" w:rsidP="00B5000D">
      <w:pPr>
        <w:jc w:val="both"/>
        <w:rPr>
          <w:color w:val="7030A0"/>
        </w:rPr>
      </w:pPr>
      <w:r>
        <w:t xml:space="preserve"> </w:t>
      </w:r>
    </w:p>
    <w:p w:rsidR="00B5000D" w:rsidRPr="00BA08FC" w:rsidRDefault="00B5000D" w:rsidP="00B5000D">
      <w:pPr>
        <w:jc w:val="both"/>
        <w:rPr>
          <w:color w:val="002060"/>
        </w:rPr>
      </w:pPr>
      <w:r w:rsidRPr="00BA08FC">
        <w:rPr>
          <w:b/>
          <w:color w:val="002060"/>
        </w:rPr>
        <w:t>Responsibilities</w:t>
      </w:r>
      <w:r w:rsidRPr="00BA08FC">
        <w:rPr>
          <w:color w:val="002060"/>
        </w:rPr>
        <w:t xml:space="preserve"> </w:t>
      </w:r>
    </w:p>
    <w:p w:rsidR="00B5000D" w:rsidRDefault="00B5000D" w:rsidP="00BA08FC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BA08FC">
        <w:rPr>
          <w:color w:val="002060"/>
        </w:rPr>
        <w:t xml:space="preserve">To ensure proper financial records and procedures are maintained  </w:t>
      </w:r>
    </w:p>
    <w:p w:rsidR="00BA08FC" w:rsidRPr="00BA08FC" w:rsidRDefault="00BA08FC" w:rsidP="00BA08FC">
      <w:pPr>
        <w:pStyle w:val="ListParagraph"/>
        <w:jc w:val="both"/>
        <w:rPr>
          <w:color w:val="002060"/>
        </w:rPr>
      </w:pP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oversee and present accounts and financial statements to the County Committee on a quarterly basis 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ensure that appropriate accounting procedures and controls are in place and adhered to in relation to all financial matters 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ensure that the accounts are audited and meet the auditing standards required 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ensure any recommendations of the auditors are implemented 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liaise with other committee members about financial matters 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ensure compliance with relevant legislation </w:t>
      </w:r>
    </w:p>
    <w:p w:rsidR="00B5000D" w:rsidRDefault="00B5000D" w:rsidP="00B5000D">
      <w:pPr>
        <w:pStyle w:val="ListParagraph"/>
        <w:numPr>
          <w:ilvl w:val="0"/>
          <w:numId w:val="1"/>
        </w:numPr>
        <w:jc w:val="both"/>
      </w:pPr>
      <w:r>
        <w:t xml:space="preserve">To advise on the fundraising strategy of the County Committee  </w:t>
      </w:r>
    </w:p>
    <w:p w:rsidR="00B5000D" w:rsidRDefault="00B5000D" w:rsidP="00B5000D">
      <w:pPr>
        <w:jc w:val="both"/>
      </w:pPr>
    </w:p>
    <w:p w:rsidR="00B5000D" w:rsidRDefault="00B5000D" w:rsidP="00BA08FC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BA08FC">
        <w:rPr>
          <w:color w:val="002060"/>
        </w:rPr>
        <w:t xml:space="preserve">Financial planning and reporting </w:t>
      </w:r>
    </w:p>
    <w:p w:rsidR="00BA08FC" w:rsidRPr="00BA08FC" w:rsidRDefault="00BA08FC" w:rsidP="00BA08FC">
      <w:pPr>
        <w:pStyle w:val="ListParagraph"/>
        <w:jc w:val="both"/>
        <w:rPr>
          <w:color w:val="002060"/>
        </w:rPr>
      </w:pPr>
    </w:p>
    <w:p w:rsidR="00B5000D" w:rsidRDefault="00B5000D" w:rsidP="00B5000D">
      <w:pPr>
        <w:pStyle w:val="ListParagraph"/>
        <w:numPr>
          <w:ilvl w:val="0"/>
          <w:numId w:val="2"/>
        </w:numPr>
        <w:jc w:val="both"/>
      </w:pPr>
      <w:r>
        <w:t xml:space="preserve">To prepare a detailed County financial budget at the beginning of each year, which should be agreed and accepted by the County Committee and all other sub-committees and forwarded to the National Finance Committee </w:t>
      </w:r>
    </w:p>
    <w:p w:rsidR="00B5000D" w:rsidRDefault="00B5000D" w:rsidP="00B5000D">
      <w:pPr>
        <w:pStyle w:val="ListParagraph"/>
        <w:numPr>
          <w:ilvl w:val="0"/>
          <w:numId w:val="2"/>
        </w:numPr>
        <w:jc w:val="both"/>
      </w:pPr>
      <w:r>
        <w:t xml:space="preserve">To advice the County Committee of the financial implications of strategic and operational plans.  </w:t>
      </w:r>
    </w:p>
    <w:p w:rsidR="00B5000D" w:rsidRDefault="00B5000D" w:rsidP="00B5000D">
      <w:pPr>
        <w:pStyle w:val="ListParagraph"/>
        <w:numPr>
          <w:ilvl w:val="0"/>
          <w:numId w:val="2"/>
        </w:numPr>
        <w:jc w:val="both"/>
      </w:pPr>
      <w:r>
        <w:t xml:space="preserve">To provide accurate and up to date assessment of the County’s finances at County Committee meetings  </w:t>
      </w:r>
    </w:p>
    <w:p w:rsidR="00B5000D" w:rsidRDefault="00B5000D" w:rsidP="00E02090">
      <w:pPr>
        <w:pStyle w:val="ListParagraph"/>
        <w:numPr>
          <w:ilvl w:val="0"/>
          <w:numId w:val="2"/>
        </w:numPr>
        <w:jc w:val="both"/>
      </w:pPr>
      <w:r>
        <w:t xml:space="preserve">To make presentations of accounts at the County Convention  </w:t>
      </w:r>
    </w:p>
    <w:p w:rsidR="00B5000D" w:rsidRDefault="00B5000D" w:rsidP="00B5000D">
      <w:pPr>
        <w:jc w:val="both"/>
      </w:pPr>
      <w:r>
        <w:t xml:space="preserve"> </w:t>
      </w:r>
    </w:p>
    <w:p w:rsidR="00B5000D" w:rsidRDefault="00B5000D" w:rsidP="00BA08FC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BA08FC">
        <w:rPr>
          <w:color w:val="002060"/>
        </w:rPr>
        <w:t xml:space="preserve">Other  </w:t>
      </w:r>
    </w:p>
    <w:p w:rsidR="00BA08FC" w:rsidRPr="00BA08FC" w:rsidRDefault="00BA08FC" w:rsidP="00BA08FC">
      <w:pPr>
        <w:pStyle w:val="ListParagraph"/>
        <w:jc w:val="both"/>
        <w:rPr>
          <w:color w:val="002060"/>
        </w:rPr>
      </w:pPr>
    </w:p>
    <w:p w:rsidR="00B5000D" w:rsidRDefault="00B5000D" w:rsidP="00B5000D">
      <w:pPr>
        <w:pStyle w:val="ListParagraph"/>
        <w:numPr>
          <w:ilvl w:val="0"/>
          <w:numId w:val="3"/>
        </w:numPr>
        <w:jc w:val="both"/>
      </w:pPr>
      <w:r>
        <w:t xml:space="preserve">To liaise with Club treasurers on their roles and responsibilities in the Club  </w:t>
      </w:r>
    </w:p>
    <w:p w:rsidR="00B5000D" w:rsidRDefault="00B5000D" w:rsidP="00B5000D">
      <w:pPr>
        <w:pStyle w:val="ListParagraph"/>
        <w:numPr>
          <w:ilvl w:val="0"/>
          <w:numId w:val="3"/>
        </w:numPr>
        <w:jc w:val="both"/>
      </w:pPr>
      <w:r>
        <w:t xml:space="preserve">To arrange for training of Club Treasurers  </w:t>
      </w:r>
    </w:p>
    <w:p w:rsidR="00B5000D" w:rsidRDefault="00B5000D" w:rsidP="00B5000D">
      <w:pPr>
        <w:pStyle w:val="ListParagraph"/>
        <w:numPr>
          <w:ilvl w:val="0"/>
          <w:numId w:val="3"/>
        </w:numPr>
        <w:jc w:val="both"/>
      </w:pPr>
      <w:r>
        <w:t xml:space="preserve">To review the financial statements of all Clubs affiliated to the County Committee </w:t>
      </w:r>
    </w:p>
    <w:p w:rsidR="00B5000D" w:rsidRDefault="00B5000D" w:rsidP="00B5000D">
      <w:pPr>
        <w:pStyle w:val="ListParagraph"/>
        <w:jc w:val="both"/>
      </w:pPr>
    </w:p>
    <w:p w:rsidR="00BA08FC" w:rsidRDefault="00BA08FC" w:rsidP="00BA08FC">
      <w:pPr>
        <w:jc w:val="both"/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BA08FC" w:rsidTr="00EF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BA08FC" w:rsidRPr="00675EE4" w:rsidRDefault="00BA08FC" w:rsidP="00EF4F5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604" w:type="dxa"/>
            <w:shd w:val="clear" w:color="auto" w:fill="CC0066"/>
          </w:tcPr>
          <w:p w:rsidR="00BA08FC" w:rsidRPr="00675EE4" w:rsidRDefault="00BA08FC" w:rsidP="00EF4F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</w:tr>
      <w:tr w:rsidR="00BA08FC" w:rsidTr="00EF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Experience of financial control and budgeting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Experience of fundraising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Good communication and interpersonal skills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Good organisational skills with an eye for detail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Ability to work well with the Chairperson and the Committee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Ability to ensure decisions are taken and followed up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Ability to delegate key tasks to other officers where required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5B9BD5" w:themeColor="accent1"/>
                <w:sz w:val="16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Good I.T. knowledge and understanding of accounting software  </w:t>
            </w:r>
          </w:p>
        </w:tc>
        <w:tc>
          <w:tcPr>
            <w:tcW w:w="4604" w:type="dxa"/>
          </w:tcPr>
          <w:p w:rsidR="00BA08FC" w:rsidRPr="00675EE4" w:rsidRDefault="00BA08FC" w:rsidP="00EF4F5F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Be familiar with The official guide and all County by-laws </w:t>
            </w:r>
          </w:p>
          <w:p w:rsidR="00BA08FC" w:rsidRPr="00675EE4" w:rsidRDefault="00BA08FC" w:rsidP="00EF4F5F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Clear and detailed knowledge of LGFA’s structures, rules, regulations and procedures at all levels of the Association  </w:t>
            </w:r>
          </w:p>
          <w:p w:rsidR="00BA08FC" w:rsidRPr="00675EE4" w:rsidRDefault="00BA08FC" w:rsidP="00EF4F5F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Clear and detailed knowledge of the LGFA’s coaching schemes and initiatives </w:t>
            </w:r>
          </w:p>
          <w:p w:rsidR="00BA08FC" w:rsidRPr="00675EE4" w:rsidRDefault="00BA08FC" w:rsidP="00EF4F5F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Clear and detailed knowledge and management of financial systems and accounts in order to manage day to-day County Committee finances (in association with the Treasurer)  </w:t>
            </w:r>
          </w:p>
          <w:p w:rsidR="00BA08FC" w:rsidRPr="00675EE4" w:rsidRDefault="00BA08FC" w:rsidP="00EF4F5F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>Working knowledge of IT related packages and systems</w:t>
            </w:r>
          </w:p>
          <w:p w:rsidR="00BA08FC" w:rsidRPr="00675EE4" w:rsidRDefault="00BA08FC" w:rsidP="00EF4F5F">
            <w:pPr>
              <w:pStyle w:val="ListParagraph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:rsidR="00BA08FC" w:rsidRDefault="00BA08FC" w:rsidP="00BA08FC">
      <w:pPr>
        <w:jc w:val="both"/>
      </w:pPr>
    </w:p>
    <w:p w:rsidR="00BA08FC" w:rsidRDefault="00BA08FC" w:rsidP="00BA08FC">
      <w:pPr>
        <w:jc w:val="both"/>
      </w:pPr>
      <w:r>
        <w:t xml:space="preserve"> </w:t>
      </w:r>
    </w:p>
    <w:tbl>
      <w:tblPr>
        <w:tblStyle w:val="LightShading-Accent3"/>
        <w:tblW w:w="0" w:type="auto"/>
        <w:tblInd w:w="1675" w:type="dxa"/>
        <w:tblLook w:val="04A0" w:firstRow="1" w:lastRow="0" w:firstColumn="1" w:lastColumn="0" w:noHBand="0" w:noVBand="1"/>
      </w:tblPr>
      <w:tblGrid>
        <w:gridCol w:w="4638"/>
      </w:tblGrid>
      <w:tr w:rsidR="00BA08FC" w:rsidTr="00EF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BA08FC" w:rsidRPr="00675EE4" w:rsidRDefault="00BA08FC" w:rsidP="00EF4F5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OTHER REQUIREMENTS</w:t>
            </w:r>
          </w:p>
        </w:tc>
      </w:tr>
      <w:tr w:rsidR="00BA08FC" w:rsidTr="00EF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BA08FC" w:rsidRPr="00BC5230" w:rsidRDefault="00BA08FC" w:rsidP="00EF4F5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Have a genuine interest in the Association  </w:t>
            </w:r>
          </w:p>
          <w:p w:rsidR="00BA08FC" w:rsidRPr="00BC5230" w:rsidRDefault="00BA08FC" w:rsidP="00EF4F5F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Be of good standing in the community  </w:t>
            </w:r>
          </w:p>
          <w:p w:rsidR="00BA08FC" w:rsidRPr="00BC5230" w:rsidRDefault="00BA08FC" w:rsidP="00EF4F5F">
            <w:pPr>
              <w:rPr>
                <w:caps/>
                <w:color w:val="5B9BD5" w:themeColor="accent1"/>
                <w:sz w:val="16"/>
                <w:szCs w:val="16"/>
              </w:rPr>
            </w:pPr>
          </w:p>
        </w:tc>
      </w:tr>
    </w:tbl>
    <w:p w:rsidR="00BA08FC" w:rsidRDefault="00BA08FC" w:rsidP="00BA08FC">
      <w:pPr>
        <w:jc w:val="both"/>
      </w:pPr>
    </w:p>
    <w:p w:rsidR="00B5000D" w:rsidRDefault="00B5000D" w:rsidP="00B5000D">
      <w:pPr>
        <w:jc w:val="both"/>
      </w:pPr>
      <w:bookmarkStart w:id="0" w:name="_GoBack"/>
      <w:bookmarkEnd w:id="0"/>
      <w:r>
        <w:t xml:space="preserve"> </w:t>
      </w:r>
    </w:p>
    <w:p w:rsidR="00B5000D" w:rsidRDefault="00B5000D" w:rsidP="00BF0302">
      <w:pPr>
        <w:jc w:val="both"/>
      </w:pPr>
      <w:r>
        <w:t xml:space="preserve"> </w:t>
      </w:r>
    </w:p>
    <w:p w:rsidR="00B86FAB" w:rsidRDefault="00B86FAB" w:rsidP="00B5000D">
      <w:pPr>
        <w:jc w:val="both"/>
      </w:pPr>
    </w:p>
    <w:sectPr w:rsidR="00B86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D1F"/>
    <w:multiLevelType w:val="hybridMultilevel"/>
    <w:tmpl w:val="4E06D26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C1B3303"/>
    <w:multiLevelType w:val="hybridMultilevel"/>
    <w:tmpl w:val="654C8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0AFE"/>
    <w:multiLevelType w:val="hybridMultilevel"/>
    <w:tmpl w:val="BCBAA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1EB3"/>
    <w:multiLevelType w:val="hybridMultilevel"/>
    <w:tmpl w:val="D1E4D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32C5D"/>
    <w:multiLevelType w:val="hybridMultilevel"/>
    <w:tmpl w:val="64D6F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1EC3"/>
    <w:multiLevelType w:val="hybridMultilevel"/>
    <w:tmpl w:val="CC3EE366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B57B1"/>
    <w:multiLevelType w:val="hybridMultilevel"/>
    <w:tmpl w:val="B6C2E826"/>
    <w:lvl w:ilvl="0" w:tplc="87CC312A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3F5C"/>
    <w:multiLevelType w:val="hybridMultilevel"/>
    <w:tmpl w:val="E1168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755D5"/>
    <w:multiLevelType w:val="hybridMultilevel"/>
    <w:tmpl w:val="3E3E1DF6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72B8E"/>
    <w:multiLevelType w:val="hybridMultilevel"/>
    <w:tmpl w:val="3A94B8FA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0337F7"/>
    <w:rsid w:val="00B5000D"/>
    <w:rsid w:val="00B86FAB"/>
    <w:rsid w:val="00BA08FC"/>
    <w:rsid w:val="00BF0302"/>
    <w:rsid w:val="00E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BA08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BA08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Lyn Savage</cp:lastModifiedBy>
  <cp:revision>2</cp:revision>
  <dcterms:created xsi:type="dcterms:W3CDTF">2018-05-16T13:31:00Z</dcterms:created>
  <dcterms:modified xsi:type="dcterms:W3CDTF">2018-05-16T13:31:00Z</dcterms:modified>
</cp:coreProperties>
</file>